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14" w:rsidRDefault="00F04A08" w:rsidP="00F04A08">
      <w:pPr>
        <w:pStyle w:val="Web"/>
        <w:shd w:val="clear" w:color="auto" w:fill="FFFFFF"/>
        <w:spacing w:after="90"/>
        <w:jc w:val="center"/>
        <w:rPr>
          <w:rFonts w:ascii="Times New Roman" w:hAnsi="Times New Roman" w:cs="Times New Roman"/>
          <w:b/>
          <w:color w:val="1D2129"/>
          <w:sz w:val="32"/>
        </w:rPr>
      </w:pPr>
      <w:r w:rsidRPr="00F04A08">
        <w:rPr>
          <w:rFonts w:ascii="Times New Roman" w:hAnsi="Times New Roman" w:cs="Times New Roman"/>
          <w:b/>
          <w:color w:val="1D2129"/>
          <w:sz w:val="32"/>
        </w:rPr>
        <w:t>2020 TIGCR International Conference on “Political Polarization: Perspectives of</w:t>
      </w:r>
      <w:r>
        <w:rPr>
          <w:rFonts w:ascii="Times New Roman" w:hAnsi="Times New Roman" w:cs="Times New Roman" w:hint="eastAsia"/>
          <w:b/>
          <w:color w:val="1D2129"/>
          <w:sz w:val="32"/>
        </w:rPr>
        <w:t xml:space="preserve"> </w:t>
      </w:r>
      <w:r w:rsidRPr="00F04A08">
        <w:rPr>
          <w:rFonts w:ascii="Times New Roman" w:hAnsi="Times New Roman" w:cs="Times New Roman"/>
          <w:b/>
          <w:color w:val="1D2129"/>
          <w:sz w:val="32"/>
        </w:rPr>
        <w:t>Governance and Communication”</w:t>
      </w:r>
    </w:p>
    <w:p w:rsidR="00F04A08" w:rsidRPr="00F04A08" w:rsidRDefault="00F04A08" w:rsidP="00F04A08">
      <w:pPr>
        <w:pStyle w:val="Web"/>
        <w:shd w:val="clear" w:color="auto" w:fill="FFFFFF"/>
        <w:spacing w:after="90"/>
        <w:jc w:val="center"/>
        <w:rPr>
          <w:rFonts w:ascii="微軟正黑體" w:eastAsia="微軟正黑體" w:hAnsi="微軟正黑體" w:cs="Times New Roman"/>
          <w:b/>
          <w:color w:val="1D2129"/>
          <w:sz w:val="32"/>
        </w:rPr>
      </w:pPr>
      <w:r w:rsidRPr="00F04A08">
        <w:rPr>
          <w:rFonts w:ascii="微軟正黑體" w:eastAsia="微軟正黑體" w:hAnsi="微軟正黑體" w:cs="Times New Roman"/>
          <w:b/>
          <w:color w:val="1D2129"/>
          <w:sz w:val="32"/>
        </w:rPr>
        <w:t>Call for Papers</w:t>
      </w:r>
    </w:p>
    <w:p w:rsidR="00B97614" w:rsidRDefault="00B97614" w:rsidP="00B97614">
      <w:pPr>
        <w:pStyle w:val="Web"/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b/>
          <w:color w:val="1D2129"/>
        </w:rPr>
      </w:pPr>
    </w:p>
    <w:p w:rsidR="00B97614" w:rsidRPr="003F4EFB" w:rsidRDefault="00B97614" w:rsidP="00B97614">
      <w:pPr>
        <w:pStyle w:val="Web"/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color w:val="1D2129"/>
        </w:rPr>
      </w:pPr>
      <w:r w:rsidRPr="003F4EFB">
        <w:rPr>
          <w:rFonts w:ascii="Times New Roman" w:hAnsi="Times New Roman" w:cs="Times New Roman"/>
          <w:b/>
          <w:color w:val="1D2129"/>
        </w:rPr>
        <w:t xml:space="preserve">Main Theme: </w:t>
      </w:r>
      <w:r w:rsidRPr="003F4EFB">
        <w:rPr>
          <w:rFonts w:ascii="Times New Roman" w:hAnsi="Times New Roman" w:cs="Times New Roman"/>
          <w:color w:val="1D2129"/>
        </w:rPr>
        <w:t>Political Polarization: Perspectives of Governance and Communication</w:t>
      </w:r>
    </w:p>
    <w:p w:rsidR="00DE0FED" w:rsidRDefault="00DE0FED" w:rsidP="00B97614">
      <w:pPr>
        <w:pStyle w:val="Web"/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b/>
          <w:color w:val="1D2129"/>
        </w:rPr>
      </w:pPr>
    </w:p>
    <w:p w:rsidR="00B97614" w:rsidRPr="00DE0FED" w:rsidRDefault="00B97614" w:rsidP="00B97614">
      <w:pPr>
        <w:pStyle w:val="Web"/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b/>
          <w:color w:val="1D2129"/>
        </w:rPr>
      </w:pPr>
      <w:r w:rsidRPr="00DE0FED">
        <w:rPr>
          <w:rFonts w:ascii="Times New Roman" w:hAnsi="Times New Roman" w:cs="Times New Roman"/>
          <w:b/>
          <w:color w:val="1D2129"/>
        </w:rPr>
        <w:t>About the Conference</w:t>
      </w:r>
    </w:p>
    <w:p w:rsidR="00EE0363" w:rsidRDefault="00B97614" w:rsidP="00B97614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Times New Roman" w:hAnsi="Times New Roman" w:cs="Times New Roman"/>
          <w:color w:val="1D2129"/>
        </w:rPr>
      </w:pPr>
      <w:r w:rsidRPr="003F4EFB">
        <w:rPr>
          <w:rStyle w:val="textexposedshow"/>
          <w:rFonts w:ascii="Times New Roman" w:hAnsi="Times New Roman" w:cs="Times New Roman"/>
          <w:color w:val="1D2129"/>
        </w:rPr>
        <w:t xml:space="preserve">The Taiwan Institute for Governance and Communication Research (TIGCR) will hold an international conference on “Political Polarization: Perspective of Governance and Communication” on </w:t>
      </w:r>
      <w:r w:rsidR="00EF633A">
        <w:rPr>
          <w:rStyle w:val="textexposedshow"/>
          <w:rFonts w:ascii="Times New Roman" w:hAnsi="Times New Roman" w:cs="Times New Roman" w:hint="eastAsia"/>
          <w:color w:val="1D2129"/>
        </w:rPr>
        <w:t>30</w:t>
      </w:r>
      <w:r w:rsidRPr="003F4EFB">
        <w:rPr>
          <w:rStyle w:val="textexposedshow"/>
          <w:rFonts w:ascii="Times New Roman" w:hAnsi="Times New Roman" w:cs="Times New Roman"/>
          <w:color w:val="1D2129"/>
        </w:rPr>
        <w:t xml:space="preserve"> October 20</w:t>
      </w:r>
      <w:r w:rsidR="00EF633A">
        <w:rPr>
          <w:rStyle w:val="textexposedshow"/>
          <w:rFonts w:ascii="Times New Roman" w:hAnsi="Times New Roman" w:cs="Times New Roman" w:hint="eastAsia"/>
          <w:color w:val="1D2129"/>
        </w:rPr>
        <w:t>20</w:t>
      </w:r>
      <w:r w:rsidRPr="003F4EFB">
        <w:rPr>
          <w:rStyle w:val="textexposedshow"/>
          <w:rFonts w:ascii="Times New Roman" w:hAnsi="Times New Roman" w:cs="Times New Roman"/>
          <w:color w:val="1D2129"/>
        </w:rPr>
        <w:t xml:space="preserve"> at the National Chengchi University.</w:t>
      </w:r>
    </w:p>
    <w:p w:rsidR="007810C3" w:rsidRDefault="00EE0363" w:rsidP="007810C3">
      <w:pPr>
        <w:pStyle w:val="Web"/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  <w:color w:val="1D2129"/>
        </w:rPr>
        <w:t>O</w:t>
      </w:r>
      <w:r w:rsidRPr="00EE0363">
        <w:rPr>
          <w:rStyle w:val="textexposedshow"/>
          <w:rFonts w:ascii="Times New Roman" w:hAnsi="Times New Roman" w:cs="Times New Roman"/>
          <w:color w:val="1D2129"/>
        </w:rPr>
        <w:t>n the basis of</w:t>
      </w:r>
      <w:r>
        <w:rPr>
          <w:rStyle w:val="textexposedshow"/>
          <w:rFonts w:ascii="Times New Roman" w:hAnsi="Times New Roman" w:cs="Times New Roman"/>
          <w:color w:val="1D2129"/>
        </w:rPr>
        <w:t xml:space="preserve"> the discussion in the 2019 TIGCR</w:t>
      </w:r>
      <w:r w:rsidRPr="00EE0363">
        <w:rPr>
          <w:rStyle w:val="textexposedshow"/>
          <w:rFonts w:ascii="Times New Roman" w:hAnsi="Times New Roman" w:cs="Times New Roman"/>
          <w:color w:val="1D2129"/>
        </w:rPr>
        <w:t xml:space="preserve"> International Conference</w:t>
      </w:r>
      <w:r w:rsidR="00DA1BA6">
        <w:rPr>
          <w:rStyle w:val="textexposedshow"/>
          <w:rFonts w:ascii="Times New Roman" w:hAnsi="Times New Roman" w:cs="Times New Roman"/>
          <w:color w:val="1D2129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</w:rPr>
        <w:t>last year, this c</w:t>
      </w:r>
      <w:r w:rsidR="00B97614" w:rsidRPr="003F4EFB">
        <w:rPr>
          <w:rStyle w:val="textexposedshow"/>
          <w:rFonts w:ascii="Times New Roman" w:hAnsi="Times New Roman" w:cs="Times New Roman"/>
          <w:color w:val="1D2129"/>
        </w:rPr>
        <w:t xml:space="preserve">onference </w:t>
      </w:r>
      <w:r>
        <w:rPr>
          <w:rStyle w:val="textexposedshow"/>
          <w:rFonts w:ascii="Times New Roman" w:hAnsi="Times New Roman" w:cs="Times New Roman"/>
          <w:color w:val="1D2129"/>
        </w:rPr>
        <w:t>keeps focusing</w:t>
      </w:r>
      <w:r w:rsidR="00B97614" w:rsidRPr="003F4EFB">
        <w:rPr>
          <w:rStyle w:val="textexposedshow"/>
          <w:rFonts w:ascii="Times New Roman" w:hAnsi="Times New Roman" w:cs="Times New Roman"/>
          <w:color w:val="1D2129"/>
        </w:rPr>
        <w:t xml:space="preserve"> on the phenomenon of political polarization</w:t>
      </w:r>
      <w:r w:rsidR="005E342E">
        <w:rPr>
          <w:rStyle w:val="textexposedshow"/>
          <w:rFonts w:ascii="Times New Roman" w:hAnsi="Times New Roman" w:cs="Times New Roman"/>
          <w:color w:val="1D2129"/>
        </w:rPr>
        <w:t xml:space="preserve"> and its core</w:t>
      </w:r>
      <w:r w:rsidR="00B97614" w:rsidRPr="003F4EFB">
        <w:rPr>
          <w:rStyle w:val="textexposedshow"/>
          <w:rFonts w:ascii="Times New Roman" w:hAnsi="Times New Roman" w:cs="Times New Roman"/>
          <w:color w:val="1D2129"/>
        </w:rPr>
        <w:t xml:space="preserve"> </w:t>
      </w:r>
      <w:r w:rsidR="005E342E">
        <w:rPr>
          <w:rStyle w:val="textexposedshow"/>
          <w:rFonts w:ascii="Times New Roman" w:hAnsi="Times New Roman" w:cs="Times New Roman"/>
          <w:color w:val="1D2129"/>
        </w:rPr>
        <w:t xml:space="preserve">concepts: </w:t>
      </w:r>
      <w:r w:rsidR="00B97614" w:rsidRPr="003F4EFB">
        <w:rPr>
          <w:rStyle w:val="textexposedshow"/>
          <w:rFonts w:ascii="Times New Roman" w:hAnsi="Times New Roman" w:cs="Times New Roman"/>
          <w:color w:val="1D2129"/>
        </w:rPr>
        <w:t xml:space="preserve">democratic governance, </w:t>
      </w:r>
      <w:r w:rsidR="005E342E">
        <w:rPr>
          <w:rStyle w:val="textexposedshow"/>
          <w:rFonts w:ascii="Times New Roman" w:hAnsi="Times New Roman" w:cs="Times New Roman"/>
          <w:color w:val="1D2129"/>
        </w:rPr>
        <w:t xml:space="preserve">social media usage, and </w:t>
      </w:r>
      <w:r w:rsidR="00B97614" w:rsidRPr="003F4EFB">
        <w:rPr>
          <w:rStyle w:val="textexposedshow"/>
          <w:rFonts w:ascii="Times New Roman" w:hAnsi="Times New Roman" w:cs="Times New Roman"/>
          <w:color w:val="1D2129"/>
        </w:rPr>
        <w:t>political communication</w:t>
      </w:r>
      <w:r w:rsidR="005E342E">
        <w:rPr>
          <w:rStyle w:val="textexposedshow"/>
          <w:rFonts w:ascii="Times New Roman" w:hAnsi="Times New Roman" w:cs="Times New Roman"/>
          <w:color w:val="1D2129"/>
        </w:rPr>
        <w:t>.</w:t>
      </w:r>
      <w:r w:rsidR="000A5FEC">
        <w:rPr>
          <w:rFonts w:ascii="Times New Roman" w:hAnsi="Times New Roman" w:cs="Times New Roman"/>
        </w:rPr>
        <w:t xml:space="preserve"> </w:t>
      </w:r>
    </w:p>
    <w:p w:rsidR="007810C3" w:rsidRDefault="007810C3" w:rsidP="006C62D8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Times New Roman" w:hAnsi="Times New Roman" w:cs="Times New Roman"/>
          <w:color w:val="1D2129"/>
        </w:rPr>
      </w:pPr>
      <w:r>
        <w:rPr>
          <w:rFonts w:ascii="Times New Roman" w:hAnsi="Times New Roman" w:cs="Times New Roman"/>
        </w:rPr>
        <w:t xml:space="preserve">For </w:t>
      </w:r>
      <w:r w:rsidR="00DA1BA6">
        <w:rPr>
          <w:rFonts w:ascii="Times New Roman" w:hAnsi="Times New Roman" w:cs="Times New Roman" w:hint="eastAsia"/>
        </w:rPr>
        <w:t>t</w:t>
      </w:r>
      <w:r w:rsidR="00DA1BA6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2020 TIGCR </w:t>
      </w:r>
      <w:r w:rsidRPr="007810C3">
        <w:rPr>
          <w:rFonts w:ascii="Times New Roman" w:hAnsi="Times New Roman" w:cs="Times New Roman"/>
        </w:rPr>
        <w:t>International Conference</w:t>
      </w:r>
      <w:r>
        <w:rPr>
          <w:rFonts w:ascii="Times New Roman" w:hAnsi="Times New Roman" w:cs="Times New Roman"/>
        </w:rPr>
        <w:t xml:space="preserve">, scholars are invited to </w:t>
      </w:r>
      <w:r w:rsidR="000A5FEC">
        <w:rPr>
          <w:rStyle w:val="textexposedshow"/>
          <w:rFonts w:ascii="Times New Roman" w:hAnsi="Times New Roman" w:cs="Times New Roman"/>
          <w:color w:val="1D2129"/>
        </w:rPr>
        <w:t>analyze the causes</w:t>
      </w:r>
      <w:r w:rsidR="000A5FEC" w:rsidRPr="003F4EFB">
        <w:rPr>
          <w:rStyle w:val="textexposedshow"/>
          <w:rFonts w:ascii="Times New Roman" w:hAnsi="Times New Roman" w:cs="Times New Roman"/>
          <w:color w:val="1D2129"/>
        </w:rPr>
        <w:t>, distribution</w:t>
      </w:r>
      <w:r w:rsidR="00DA1BA6">
        <w:rPr>
          <w:rStyle w:val="textexposedshow"/>
          <w:rFonts w:ascii="Times New Roman" w:hAnsi="Times New Roman" w:cs="Times New Roman"/>
          <w:color w:val="1D2129"/>
        </w:rPr>
        <w:t>,</w:t>
      </w:r>
      <w:r w:rsidR="000A5FEC" w:rsidRPr="003F4EFB">
        <w:rPr>
          <w:rStyle w:val="textexposedshow"/>
          <w:rFonts w:ascii="Times New Roman" w:hAnsi="Times New Roman" w:cs="Times New Roman"/>
          <w:color w:val="1D2129"/>
        </w:rPr>
        <w:t xml:space="preserve"> and </w:t>
      </w:r>
      <w:r w:rsidR="000A5FEC">
        <w:rPr>
          <w:rStyle w:val="textexposedshow"/>
          <w:rFonts w:ascii="Times New Roman" w:hAnsi="Times New Roman" w:cs="Times New Roman"/>
          <w:color w:val="1D2129"/>
        </w:rPr>
        <w:t>impacts</w:t>
      </w:r>
      <w:r w:rsidR="000A5FEC">
        <w:rPr>
          <w:rFonts w:ascii="Times New Roman" w:hAnsi="Times New Roman" w:cs="Times New Roman"/>
        </w:rPr>
        <w:t xml:space="preserve"> </w:t>
      </w:r>
      <w:r w:rsidR="000A5FEC" w:rsidRPr="00A7495B">
        <w:rPr>
          <w:rFonts w:ascii="Times New Roman" w:hAnsi="Times New Roman" w:cs="Times New Roman"/>
        </w:rPr>
        <w:t>of political polarization</w:t>
      </w:r>
      <w:r w:rsidRPr="007810C3">
        <w:rPr>
          <w:rFonts w:ascii="Times New Roman" w:hAnsi="Times New Roman" w:cs="Times New Roman"/>
          <w:color w:val="1D2129"/>
        </w:rPr>
        <w:t xml:space="preserve"> </w:t>
      </w:r>
      <w:r w:rsidRPr="007810C3">
        <w:rPr>
          <w:rStyle w:val="textexposedshow"/>
          <w:rFonts w:ascii="Times New Roman" w:hAnsi="Times New Roman" w:cs="Times New Roman"/>
          <w:color w:val="1D2129"/>
        </w:rPr>
        <w:t>related to</w:t>
      </w:r>
      <w:r w:rsidRPr="007810C3">
        <w:rPr>
          <w:rFonts w:ascii="Times New Roman" w:hAnsi="Times New Roman" w:cs="Times New Roman"/>
        </w:rPr>
        <w:t xml:space="preserve"> </w:t>
      </w:r>
      <w:r w:rsidRPr="00DE0FED">
        <w:rPr>
          <w:rFonts w:ascii="Times New Roman" w:hAnsi="Times New Roman" w:cs="Times New Roman"/>
        </w:rPr>
        <w:t>algorithm</w:t>
      </w:r>
      <w:r>
        <w:rPr>
          <w:rFonts w:ascii="Times New Roman" w:hAnsi="Times New Roman" w:cs="Times New Roman"/>
        </w:rPr>
        <w:t xml:space="preserve">, </w:t>
      </w:r>
      <w:r w:rsidRPr="00DE0FED">
        <w:rPr>
          <w:rFonts w:ascii="Times New Roman" w:hAnsi="Times New Roman" w:cs="Times New Roman"/>
        </w:rPr>
        <w:t>fake news</w:t>
      </w:r>
      <w:r>
        <w:rPr>
          <w:rFonts w:ascii="Times New Roman" w:hAnsi="Times New Roman" w:cs="Times New Roman"/>
        </w:rPr>
        <w:t xml:space="preserve">, political participation, </w:t>
      </w:r>
      <w:r w:rsidRPr="000A5FEC">
        <w:rPr>
          <w:rFonts w:ascii="Times New Roman" w:hAnsi="Times New Roman" w:cs="Times New Roman"/>
        </w:rPr>
        <w:t>issue position</w:t>
      </w:r>
      <w:r>
        <w:rPr>
          <w:rFonts w:ascii="Times New Roman" w:hAnsi="Times New Roman" w:cs="Times New Roman"/>
        </w:rPr>
        <w:t>, and ideology</w:t>
      </w:r>
      <w:r w:rsidR="003837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etc., by using </w:t>
      </w:r>
      <w:r w:rsidR="000A5FEC" w:rsidRPr="00A7495B">
        <w:rPr>
          <w:rFonts w:ascii="Times New Roman" w:hAnsi="Times New Roman" w:cs="Times New Roman"/>
        </w:rPr>
        <w:t>survey</w:t>
      </w:r>
      <w:r w:rsidR="000A5FEC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, big data, content analysis, and </w:t>
      </w:r>
      <w:r w:rsidRPr="007810C3">
        <w:rPr>
          <w:rFonts w:ascii="Times New Roman" w:hAnsi="Times New Roman" w:cs="Times New Roman"/>
        </w:rPr>
        <w:t>comparative studies</w:t>
      </w:r>
      <w:r>
        <w:rPr>
          <w:rFonts w:ascii="Times New Roman" w:hAnsi="Times New Roman" w:cs="Times New Roman"/>
        </w:rPr>
        <w:t xml:space="preserve">. </w:t>
      </w:r>
      <w:r>
        <w:rPr>
          <w:rStyle w:val="textexposedshow"/>
          <w:rFonts w:ascii="Times New Roman" w:hAnsi="Times New Roman" w:cs="Times New Roman"/>
          <w:color w:val="1D2129"/>
        </w:rPr>
        <w:t>We aim</w:t>
      </w:r>
      <w:r w:rsidRPr="003F4EFB">
        <w:rPr>
          <w:rStyle w:val="textexposedshow"/>
          <w:rFonts w:ascii="Times New Roman" w:hAnsi="Times New Roman" w:cs="Times New Roman"/>
          <w:color w:val="1D2129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</w:rPr>
        <w:t>to</w:t>
      </w:r>
      <w:r w:rsidRPr="003F4EFB">
        <w:rPr>
          <w:rStyle w:val="textexposedshow"/>
          <w:rFonts w:ascii="Times New Roman" w:hAnsi="Times New Roman" w:cs="Times New Roman"/>
          <w:color w:val="1D2129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</w:rPr>
        <w:t xml:space="preserve">prevent and alleviate </w:t>
      </w:r>
      <w:r w:rsidRPr="007810C3">
        <w:rPr>
          <w:rStyle w:val="textexposedshow"/>
          <w:rFonts w:ascii="Times New Roman" w:hAnsi="Times New Roman" w:cs="Times New Roman"/>
          <w:color w:val="1D2129"/>
        </w:rPr>
        <w:t>polarization of opinion</w:t>
      </w:r>
      <w:r w:rsidRPr="003F4EFB">
        <w:rPr>
          <w:rStyle w:val="textexposedshow"/>
          <w:rFonts w:ascii="Times New Roman" w:hAnsi="Times New Roman" w:cs="Times New Roman"/>
          <w:color w:val="1D2129"/>
        </w:rPr>
        <w:t xml:space="preserve"> to </w:t>
      </w:r>
      <w:r w:rsidR="006C62D8">
        <w:rPr>
          <w:rStyle w:val="textexposedshow"/>
          <w:rFonts w:ascii="Times New Roman" w:hAnsi="Times New Roman" w:cs="Times New Roman"/>
          <w:color w:val="1D2129"/>
        </w:rPr>
        <w:t>create a</w:t>
      </w:r>
      <w:r w:rsidR="006C62D8" w:rsidRPr="006C62D8">
        <w:t xml:space="preserve"> </w:t>
      </w:r>
      <w:r w:rsidR="006C62D8" w:rsidRPr="006C62D8">
        <w:rPr>
          <w:rStyle w:val="textexposedshow"/>
          <w:rFonts w:ascii="Times New Roman" w:hAnsi="Times New Roman" w:cs="Times New Roman"/>
          <w:color w:val="1D2129"/>
        </w:rPr>
        <w:t>sustainable and harmonious society</w:t>
      </w:r>
      <w:r w:rsidRPr="003F4EFB">
        <w:rPr>
          <w:rStyle w:val="textexposedshow"/>
          <w:rFonts w:ascii="Times New Roman" w:hAnsi="Times New Roman" w:cs="Times New Roman"/>
          <w:color w:val="1D2129"/>
        </w:rPr>
        <w:t>.</w:t>
      </w:r>
    </w:p>
    <w:p w:rsidR="00DE0FED" w:rsidRPr="00DE0FED" w:rsidRDefault="00DE0FED" w:rsidP="00B97614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Times New Roman" w:hAnsi="Times New Roman" w:cs="Times New Roman"/>
          <w:color w:val="1D2129"/>
        </w:rPr>
      </w:pPr>
    </w:p>
    <w:p w:rsidR="00B97614" w:rsidRDefault="00B97614" w:rsidP="00B97614">
      <w:pPr>
        <w:pStyle w:val="Web"/>
        <w:shd w:val="clear" w:color="auto" w:fill="FFFFFF"/>
        <w:spacing w:before="0" w:beforeAutospacing="0" w:after="90" w:afterAutospacing="0"/>
        <w:rPr>
          <w:rFonts w:ascii="Times New Roman" w:hAnsi="Times New Roman" w:cs="Times New Roman"/>
          <w:color w:val="1D2129"/>
        </w:rPr>
      </w:pPr>
      <w:r w:rsidRPr="003F4EFB">
        <w:rPr>
          <w:rFonts w:ascii="Times New Roman" w:hAnsi="Times New Roman" w:cs="Times New Roman"/>
          <w:color w:val="1D2129"/>
        </w:rPr>
        <w:t>Topics of interest include, but are not limited to the following:</w:t>
      </w:r>
    </w:p>
    <w:p w:rsidR="00DE0FED" w:rsidRPr="00A7495B" w:rsidRDefault="00DE0FED" w:rsidP="00DE0FED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F4EFB">
        <w:rPr>
          <w:rFonts w:ascii="Times New Roman" w:hAnsi="Times New Roman" w:cs="Times New Roman"/>
          <w:color w:val="1D2129"/>
        </w:rPr>
        <w:t>Political Polarization</w:t>
      </w:r>
      <w:r>
        <w:rPr>
          <w:rFonts w:ascii="Times New Roman" w:hAnsi="Times New Roman" w:cs="Times New Roman" w:hint="eastAsia"/>
          <w:color w:val="1D2129"/>
        </w:rPr>
        <w:t xml:space="preserve">: </w:t>
      </w:r>
      <w:r w:rsidRPr="00A7495B">
        <w:rPr>
          <w:rFonts w:ascii="Times New Roman" w:hAnsi="Times New Roman" w:cs="Times New Roman"/>
        </w:rPr>
        <w:t>public opinion</w:t>
      </w:r>
      <w:r w:rsidRPr="00A7495B">
        <w:rPr>
          <w:rFonts w:ascii="Times New Roman" w:hAnsi="Times New Roman" w:cs="Times New Roman" w:hint="eastAsia"/>
        </w:rPr>
        <w:t xml:space="preserve"> </w:t>
      </w:r>
      <w:r w:rsidRPr="00A7495B">
        <w:rPr>
          <w:rFonts w:ascii="Times New Roman" w:hAnsi="Times New Roman" w:cs="Times New Roman"/>
        </w:rPr>
        <w:t>survey, technological impacts on political attitudes</w:t>
      </w:r>
      <w:r w:rsidRPr="00BB4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A7495B">
        <w:rPr>
          <w:rFonts w:ascii="Times New Roman" w:hAnsi="Times New Roman" w:cs="Times New Roman"/>
        </w:rPr>
        <w:t xml:space="preserve">behaviors, </w:t>
      </w:r>
      <w:r w:rsidRPr="00A7495B">
        <w:rPr>
          <w:rFonts w:ascii="Times New Roman" w:hAnsi="Times New Roman" w:cs="Times New Roman" w:hint="eastAsia"/>
        </w:rPr>
        <w:t>causes</w:t>
      </w:r>
      <w:r w:rsidRPr="00A7495B">
        <w:rPr>
          <w:rFonts w:ascii="Times New Roman" w:hAnsi="Times New Roman" w:cs="Times New Roman"/>
        </w:rPr>
        <w:t>, effects, and related discussions of political polarization</w:t>
      </w:r>
      <w:r w:rsidRPr="00A7495B">
        <w:rPr>
          <w:rFonts w:ascii="Times New Roman" w:hAnsi="Times New Roman" w:cs="Times New Roman" w:hint="eastAsia"/>
        </w:rPr>
        <w:t>, etc.</w:t>
      </w:r>
    </w:p>
    <w:p w:rsidR="00DE0FED" w:rsidRDefault="00DE0FED" w:rsidP="00DE0FED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F4EFB">
        <w:rPr>
          <w:rFonts w:ascii="Times New Roman" w:hAnsi="Times New Roman" w:cs="Times New Roman"/>
          <w:color w:val="1D2129"/>
        </w:rPr>
        <w:t xml:space="preserve">Democratic Governance: </w:t>
      </w:r>
      <w:r>
        <w:rPr>
          <w:rFonts w:ascii="Times New Roman" w:hAnsi="Times New Roman" w:cs="Times New Roman"/>
        </w:rPr>
        <w:t>p</w:t>
      </w:r>
      <w:r w:rsidRPr="00BB49F3">
        <w:rPr>
          <w:rFonts w:ascii="Times New Roman" w:hAnsi="Times New Roman" w:cs="Times New Roman"/>
        </w:rPr>
        <w:t>olitical attitudes of government bureau</w:t>
      </w:r>
      <w:r>
        <w:rPr>
          <w:rFonts w:ascii="Times New Roman" w:hAnsi="Times New Roman" w:cs="Times New Roman" w:hint="eastAsia"/>
        </w:rPr>
        <w:t>crats</w:t>
      </w:r>
      <w:r w:rsidRPr="00BB49F3">
        <w:rPr>
          <w:rFonts w:ascii="Times New Roman" w:hAnsi="Times New Roman" w:cs="Times New Roman"/>
        </w:rPr>
        <w:t xml:space="preserve"> and ci</w:t>
      </w:r>
      <w:r>
        <w:rPr>
          <w:rFonts w:ascii="Times New Roman" w:hAnsi="Times New Roman" w:cs="Times New Roman" w:hint="eastAsia"/>
        </w:rPr>
        <w:t>tizens</w:t>
      </w:r>
      <w:r w:rsidRPr="00BB49F3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p</w:t>
      </w:r>
      <w:r w:rsidRPr="00A7495B">
        <w:rPr>
          <w:rFonts w:ascii="Times New Roman" w:hAnsi="Times New Roman" w:cs="Times New Roman"/>
        </w:rPr>
        <w:t>olarization perception</w:t>
      </w:r>
      <w:r w:rsidRPr="00A7495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 w:hint="eastAsia"/>
        </w:rPr>
        <w:t>democratic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governance</w:t>
      </w:r>
      <w:r>
        <w:rPr>
          <w:rFonts w:ascii="Times New Roman" w:hAnsi="Times New Roman" w:cs="Times New Roman"/>
        </w:rPr>
        <w:t xml:space="preserve">, and </w:t>
      </w:r>
      <w:r w:rsidRPr="00A7495B">
        <w:rPr>
          <w:rFonts w:ascii="Times New Roman" w:hAnsi="Times New Roman" w:cs="Times New Roman"/>
        </w:rPr>
        <w:t>bureaucratic responsiveness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etc</w:t>
      </w:r>
      <w:r>
        <w:rPr>
          <w:rFonts w:ascii="Times New Roman" w:hAnsi="Times New Roman" w:cs="Times New Roman"/>
        </w:rPr>
        <w:t>.</w:t>
      </w:r>
    </w:p>
    <w:p w:rsidR="00DE0FED" w:rsidRPr="00DE0FED" w:rsidRDefault="00DE0FED" w:rsidP="00DE0FED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DE0FED">
        <w:rPr>
          <w:rFonts w:ascii="Times New Roman" w:hAnsi="Times New Roman" w:cs="Times New Roman" w:hint="eastAsia"/>
          <w:bCs/>
        </w:rPr>
        <w:t>P</w:t>
      </w:r>
      <w:r w:rsidRPr="00DE0FED">
        <w:rPr>
          <w:rFonts w:ascii="Times New Roman" w:hAnsi="Times New Roman" w:cs="Times New Roman"/>
          <w:bCs/>
        </w:rPr>
        <w:t>olitical</w:t>
      </w:r>
      <w:r w:rsidRPr="00DE0FED">
        <w:rPr>
          <w:rFonts w:ascii="Times New Roman" w:hAnsi="Times New Roman" w:cs="Times New Roman" w:hint="eastAsia"/>
          <w:bCs/>
        </w:rPr>
        <w:t xml:space="preserve"> Communication: </w:t>
      </w:r>
      <w:r>
        <w:rPr>
          <w:rFonts w:ascii="Times New Roman" w:hAnsi="Times New Roman" w:cs="Times New Roman"/>
          <w:bCs/>
        </w:rPr>
        <w:t xml:space="preserve">news media and </w:t>
      </w:r>
      <w:r w:rsidRPr="00DE0FED">
        <w:rPr>
          <w:rFonts w:ascii="Times New Roman" w:hAnsi="Times New Roman" w:cs="Times New Roman"/>
          <w:bCs/>
        </w:rPr>
        <w:t>political</w:t>
      </w:r>
      <w:r w:rsidRPr="00DE0FED">
        <w:rPr>
          <w:rFonts w:ascii="Times New Roman" w:hAnsi="Times New Roman" w:cs="Times New Roman" w:hint="eastAsia"/>
          <w:bCs/>
        </w:rPr>
        <w:t xml:space="preserve"> communication, g</w:t>
      </w:r>
      <w:r w:rsidRPr="00DE0FED">
        <w:rPr>
          <w:rFonts w:ascii="Times New Roman" w:hAnsi="Times New Roman" w:cs="Times New Roman"/>
        </w:rPr>
        <w:t xml:space="preserve">overnance and communication interaction, </w:t>
      </w:r>
      <w:r w:rsidRPr="00DE0FED">
        <w:rPr>
          <w:rFonts w:ascii="Times New Roman" w:hAnsi="Times New Roman" w:cs="Times New Roman" w:hint="eastAsia"/>
        </w:rPr>
        <w:t>political</w:t>
      </w:r>
      <w:r w:rsidRPr="00DE0FED">
        <w:rPr>
          <w:rFonts w:ascii="Times New Roman" w:hAnsi="Times New Roman" w:cs="Times New Roman"/>
        </w:rPr>
        <w:t xml:space="preserve"> </w:t>
      </w:r>
      <w:r w:rsidRPr="00DE0FED">
        <w:rPr>
          <w:rFonts w:ascii="Times New Roman" w:hAnsi="Times New Roman" w:cs="Times New Roman" w:hint="eastAsia"/>
        </w:rPr>
        <w:t>polarization</w:t>
      </w:r>
      <w:r w:rsidRPr="00DE0FED">
        <w:rPr>
          <w:rFonts w:ascii="Times New Roman" w:hAnsi="Times New Roman" w:cs="Times New Roman"/>
        </w:rPr>
        <w:t xml:space="preserve"> </w:t>
      </w:r>
      <w:r w:rsidRPr="00DE0FED">
        <w:rPr>
          <w:rFonts w:ascii="Times New Roman" w:hAnsi="Times New Roman" w:cs="Times New Roman" w:hint="eastAsia"/>
        </w:rPr>
        <w:t>and</w:t>
      </w:r>
      <w:r w:rsidRPr="00DE0FED">
        <w:rPr>
          <w:rFonts w:ascii="Times New Roman" w:hAnsi="Times New Roman" w:cs="Times New Roman"/>
        </w:rPr>
        <w:t xml:space="preserve"> </w:t>
      </w:r>
      <w:r w:rsidRPr="00DE0FED">
        <w:rPr>
          <w:rFonts w:ascii="Times New Roman" w:hAnsi="Times New Roman" w:cs="Times New Roman" w:hint="eastAsia"/>
        </w:rPr>
        <w:t>social</w:t>
      </w:r>
      <w:r w:rsidRPr="00DE0FED">
        <w:rPr>
          <w:rFonts w:ascii="Times New Roman" w:hAnsi="Times New Roman" w:cs="Times New Roman"/>
        </w:rPr>
        <w:t xml:space="preserve"> media </w:t>
      </w:r>
      <w:r w:rsidRPr="00DE0FED">
        <w:rPr>
          <w:rFonts w:ascii="Times New Roman" w:hAnsi="Times New Roman" w:cs="Times New Roman" w:hint="eastAsia"/>
        </w:rPr>
        <w:t>us</w:t>
      </w:r>
      <w:r w:rsidR="000A5FEC">
        <w:rPr>
          <w:rFonts w:ascii="Times New Roman" w:hAnsi="Times New Roman" w:cs="Times New Roman"/>
        </w:rPr>
        <w:t>age</w:t>
      </w:r>
      <w:r w:rsidRPr="00DE0FED">
        <w:rPr>
          <w:rFonts w:ascii="Times New Roman" w:hAnsi="Times New Roman" w:cs="Times New Roman"/>
        </w:rPr>
        <w:t xml:space="preserve">, fake news, echo chamber effect, and algorithm, </w:t>
      </w:r>
      <w:r w:rsidRPr="00DE0FED">
        <w:rPr>
          <w:rFonts w:ascii="Times New Roman" w:hAnsi="Times New Roman" w:cs="Times New Roman" w:hint="eastAsia"/>
        </w:rPr>
        <w:t>etc.</w:t>
      </w:r>
    </w:p>
    <w:p w:rsidR="00B97614" w:rsidRPr="00DE0FED" w:rsidRDefault="00B97614" w:rsidP="00B97614">
      <w:pPr>
        <w:pStyle w:val="Web"/>
        <w:shd w:val="clear" w:color="auto" w:fill="FFFFFF"/>
        <w:spacing w:before="0" w:beforeAutospacing="0" w:after="90" w:afterAutospacing="0"/>
        <w:rPr>
          <w:rFonts w:ascii="Times New Roman" w:hAnsi="Times New Roman" w:cs="Times New Roman"/>
          <w:color w:val="1D2129"/>
        </w:rPr>
      </w:pPr>
    </w:p>
    <w:p w:rsidR="003837D8" w:rsidRDefault="00B97614" w:rsidP="00B97614">
      <w:pPr>
        <w:pStyle w:val="Web"/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b/>
          <w:color w:val="1D2129"/>
        </w:rPr>
      </w:pPr>
      <w:r w:rsidRPr="003F4EFB">
        <w:rPr>
          <w:rFonts w:ascii="Times New Roman" w:hAnsi="Times New Roman" w:cs="Times New Roman"/>
          <w:b/>
          <w:color w:val="1D2129"/>
        </w:rPr>
        <w:t>Important Dates</w:t>
      </w:r>
    </w:p>
    <w:p w:rsidR="003837D8" w:rsidRDefault="00B97614" w:rsidP="003837D8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color w:val="1D2129"/>
        </w:rPr>
      </w:pPr>
      <w:r w:rsidRPr="003F4EFB">
        <w:rPr>
          <w:rFonts w:ascii="Times New Roman" w:hAnsi="Times New Roman" w:cs="Times New Roman"/>
          <w:color w:val="1D2129"/>
        </w:rPr>
        <w:t xml:space="preserve">Abstract Submission Deadline: </w:t>
      </w:r>
      <w:r w:rsidR="00764958">
        <w:rPr>
          <w:rFonts w:ascii="Times New Roman" w:hAnsi="Times New Roman" w:cs="Times New Roman" w:hint="eastAsia"/>
          <w:color w:val="1D2129"/>
        </w:rPr>
        <w:t>16</w:t>
      </w:r>
      <w:r w:rsidRPr="003F4EFB">
        <w:rPr>
          <w:rFonts w:ascii="Times New Roman" w:hAnsi="Times New Roman" w:cs="Times New Roman"/>
          <w:color w:val="1D2129"/>
        </w:rPr>
        <w:t xml:space="preserve"> March 20</w:t>
      </w:r>
      <w:r w:rsidR="00EF633A">
        <w:rPr>
          <w:rFonts w:ascii="Times New Roman" w:hAnsi="Times New Roman" w:cs="Times New Roman" w:hint="eastAsia"/>
          <w:color w:val="1D2129"/>
        </w:rPr>
        <w:t>20</w:t>
      </w:r>
    </w:p>
    <w:p w:rsidR="003837D8" w:rsidRDefault="00B97614" w:rsidP="003837D8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color w:val="1D2129"/>
        </w:rPr>
      </w:pPr>
      <w:r w:rsidRPr="003F4EFB">
        <w:rPr>
          <w:rFonts w:ascii="Times New Roman" w:hAnsi="Times New Roman" w:cs="Times New Roman"/>
          <w:color w:val="1D2129"/>
        </w:rPr>
        <w:t xml:space="preserve">Acceptance Notification: </w:t>
      </w:r>
      <w:r w:rsidR="00764958">
        <w:rPr>
          <w:rFonts w:ascii="Times New Roman" w:hAnsi="Times New Roman" w:cs="Times New Roman"/>
          <w:color w:val="1D2129"/>
        </w:rPr>
        <w:t>6 April</w:t>
      </w:r>
      <w:r w:rsidRPr="003F4EFB">
        <w:rPr>
          <w:rFonts w:ascii="Times New Roman" w:hAnsi="Times New Roman" w:cs="Times New Roman"/>
          <w:color w:val="1D2129"/>
        </w:rPr>
        <w:t xml:space="preserve"> 20</w:t>
      </w:r>
      <w:r w:rsidR="00EF633A">
        <w:rPr>
          <w:rFonts w:ascii="Times New Roman" w:hAnsi="Times New Roman" w:cs="Times New Roman" w:hint="eastAsia"/>
          <w:color w:val="1D2129"/>
        </w:rPr>
        <w:t>20</w:t>
      </w:r>
      <w:r w:rsidRPr="003F4EFB">
        <w:rPr>
          <w:rFonts w:ascii="Times New Roman" w:hAnsi="Times New Roman" w:cs="Times New Roman"/>
          <w:color w:val="1D2129"/>
        </w:rPr>
        <w:t> </w:t>
      </w:r>
    </w:p>
    <w:p w:rsidR="00B97614" w:rsidRPr="003F4EFB" w:rsidRDefault="00B97614" w:rsidP="003837D8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color w:val="1D2129"/>
        </w:rPr>
      </w:pPr>
      <w:r w:rsidRPr="003F4EFB">
        <w:rPr>
          <w:rFonts w:ascii="Times New Roman" w:hAnsi="Times New Roman" w:cs="Times New Roman"/>
          <w:color w:val="1D2129"/>
        </w:rPr>
        <w:t>Full paper submission deadline: 30 September 20</w:t>
      </w:r>
      <w:r w:rsidR="00EF633A">
        <w:rPr>
          <w:rFonts w:ascii="Times New Roman" w:hAnsi="Times New Roman" w:cs="Times New Roman" w:hint="eastAsia"/>
          <w:color w:val="1D2129"/>
        </w:rPr>
        <w:t>20</w:t>
      </w:r>
    </w:p>
    <w:p w:rsidR="00B97614" w:rsidRDefault="00B97614" w:rsidP="00B97614">
      <w:pPr>
        <w:pStyle w:val="Web"/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b/>
          <w:color w:val="1D2129"/>
        </w:rPr>
      </w:pPr>
    </w:p>
    <w:p w:rsidR="00B97614" w:rsidRDefault="00B97614" w:rsidP="00B97614">
      <w:pPr>
        <w:pStyle w:val="Web"/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b/>
          <w:color w:val="1D2129"/>
        </w:rPr>
      </w:pPr>
      <w:r>
        <w:rPr>
          <w:rFonts w:ascii="Times New Roman" w:hAnsi="Times New Roman" w:cs="Times New Roman"/>
          <w:b/>
          <w:color w:val="1D2129"/>
        </w:rPr>
        <w:t>Abstract Submission Guidelines</w:t>
      </w:r>
    </w:p>
    <w:p w:rsidR="00B97614" w:rsidRDefault="00B97614" w:rsidP="00B97614">
      <w:pPr>
        <w:pStyle w:val="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color w:val="1D2129"/>
        </w:rPr>
      </w:pPr>
      <w:r w:rsidRPr="003F4EFB">
        <w:rPr>
          <w:rFonts w:ascii="Times New Roman" w:hAnsi="Times New Roman" w:cs="Times New Roman"/>
          <w:color w:val="1D2129"/>
        </w:rPr>
        <w:t>300-word abstracts must be written in MS Word format and must include: title, authors, and affiliations. Abstracts must be submitted not later than March</w:t>
      </w:r>
      <w:r w:rsidR="00EF633A">
        <w:rPr>
          <w:rFonts w:ascii="Times New Roman" w:hAnsi="Times New Roman" w:cs="Times New Roman" w:hint="eastAsia"/>
          <w:color w:val="1D2129"/>
        </w:rPr>
        <w:t xml:space="preserve"> </w:t>
      </w:r>
      <w:r w:rsidR="00D32411">
        <w:rPr>
          <w:rFonts w:ascii="Times New Roman" w:hAnsi="Times New Roman" w:cs="Times New Roman" w:hint="eastAsia"/>
          <w:color w:val="1D2129"/>
        </w:rPr>
        <w:t>16</w:t>
      </w:r>
      <w:r w:rsidRPr="003F4EFB">
        <w:rPr>
          <w:rFonts w:ascii="Times New Roman" w:hAnsi="Times New Roman" w:cs="Times New Roman"/>
          <w:color w:val="1D2129"/>
        </w:rPr>
        <w:t>, 20</w:t>
      </w:r>
      <w:r w:rsidR="00EF633A">
        <w:rPr>
          <w:rFonts w:ascii="Times New Roman" w:hAnsi="Times New Roman" w:cs="Times New Roman" w:hint="eastAsia"/>
          <w:color w:val="1D2129"/>
        </w:rPr>
        <w:t>20</w:t>
      </w:r>
      <w:r>
        <w:rPr>
          <w:rFonts w:ascii="Times New Roman" w:hAnsi="Times New Roman" w:cs="Times New Roman" w:hint="eastAsia"/>
          <w:color w:val="1D2129"/>
        </w:rPr>
        <w:t>.</w:t>
      </w:r>
    </w:p>
    <w:p w:rsidR="00B97614" w:rsidRDefault="00B97614" w:rsidP="00B97614">
      <w:pPr>
        <w:pStyle w:val="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color w:val="1D2129"/>
        </w:rPr>
      </w:pPr>
      <w:r w:rsidRPr="003F4EFB">
        <w:rPr>
          <w:rFonts w:ascii="Times New Roman" w:hAnsi="Times New Roman" w:cs="Times New Roman"/>
          <w:color w:val="1D2129"/>
        </w:rPr>
        <w:t>TIGCR welcomes the submission of original works. To submit your abstract, send your</w:t>
      </w:r>
      <w:r>
        <w:rPr>
          <w:rFonts w:ascii="Times New Roman" w:hAnsi="Times New Roman" w:cs="Times New Roman"/>
          <w:color w:val="1D2129"/>
        </w:rPr>
        <w:t xml:space="preserve"> paper to </w:t>
      </w:r>
      <w:hyperlink r:id="rId8" w:history="1">
        <w:r w:rsidRPr="000B4DD4">
          <w:rPr>
            <w:rStyle w:val="aa"/>
            <w:rFonts w:ascii="Times New Roman" w:hAnsi="Times New Roman" w:cs="Times New Roman"/>
          </w:rPr>
          <w:t>tigcr.nccu@gmail.com</w:t>
        </w:r>
      </w:hyperlink>
      <w:r>
        <w:rPr>
          <w:rFonts w:ascii="Times New Roman" w:hAnsi="Times New Roman" w:cs="Times New Roman"/>
          <w:color w:val="1D2129"/>
        </w:rPr>
        <w:t>.</w:t>
      </w:r>
    </w:p>
    <w:p w:rsidR="00B97614" w:rsidRPr="003F4EFB" w:rsidRDefault="00B97614" w:rsidP="00B97614">
      <w:pPr>
        <w:pStyle w:val="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rFonts w:ascii="Times New Roman" w:hAnsi="Times New Roman" w:cs="Times New Roman"/>
          <w:color w:val="1D2129"/>
        </w:rPr>
      </w:pPr>
      <w:r w:rsidRPr="003F4EFB">
        <w:rPr>
          <w:rFonts w:ascii="Times New Roman" w:hAnsi="Times New Roman" w:cs="Times New Roman"/>
          <w:color w:val="1D2129"/>
        </w:rPr>
        <w:t>All submissions must be in English, and accepted papers will be presented as oral presentations in English.</w:t>
      </w:r>
      <w:bookmarkStart w:id="0" w:name="_GoBack"/>
      <w:bookmarkEnd w:id="0"/>
    </w:p>
    <w:sectPr w:rsidR="00B97614" w:rsidRPr="003F4E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B6" w:rsidRDefault="003F49B6" w:rsidP="00E3373D">
      <w:r>
        <w:separator/>
      </w:r>
    </w:p>
  </w:endnote>
  <w:endnote w:type="continuationSeparator" w:id="0">
    <w:p w:rsidR="003F49B6" w:rsidRDefault="003F49B6" w:rsidP="00E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B6" w:rsidRDefault="003F49B6" w:rsidP="00E3373D">
      <w:r>
        <w:separator/>
      </w:r>
    </w:p>
  </w:footnote>
  <w:footnote w:type="continuationSeparator" w:id="0">
    <w:p w:rsidR="003F49B6" w:rsidRDefault="003F49B6" w:rsidP="00E3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CAE"/>
    <w:multiLevelType w:val="multilevel"/>
    <w:tmpl w:val="4992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B717D"/>
    <w:multiLevelType w:val="hybridMultilevel"/>
    <w:tmpl w:val="4E88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34C6A"/>
    <w:multiLevelType w:val="hybridMultilevel"/>
    <w:tmpl w:val="AD368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A047E"/>
    <w:multiLevelType w:val="multilevel"/>
    <w:tmpl w:val="1C0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B3847"/>
    <w:multiLevelType w:val="hybridMultilevel"/>
    <w:tmpl w:val="5A5CE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414E6A"/>
    <w:multiLevelType w:val="multilevel"/>
    <w:tmpl w:val="2042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81F3F"/>
    <w:multiLevelType w:val="hybridMultilevel"/>
    <w:tmpl w:val="F632845C"/>
    <w:lvl w:ilvl="0" w:tplc="1D464E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C2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A0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85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AA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4B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08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A0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00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94C84"/>
    <w:multiLevelType w:val="hybridMultilevel"/>
    <w:tmpl w:val="4E88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686A07"/>
    <w:multiLevelType w:val="hybridMultilevel"/>
    <w:tmpl w:val="B52832D4"/>
    <w:lvl w:ilvl="0" w:tplc="689E0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A1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26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0D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68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47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E6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22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08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805CD"/>
    <w:multiLevelType w:val="hybridMultilevel"/>
    <w:tmpl w:val="517EC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165996"/>
    <w:multiLevelType w:val="hybridMultilevel"/>
    <w:tmpl w:val="39E0A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06"/>
    <w:rsid w:val="00025C90"/>
    <w:rsid w:val="000944E9"/>
    <w:rsid w:val="000A5FEC"/>
    <w:rsid w:val="000B4D34"/>
    <w:rsid w:val="000E24BA"/>
    <w:rsid w:val="001155F2"/>
    <w:rsid w:val="001406C1"/>
    <w:rsid w:val="001A470C"/>
    <w:rsid w:val="003201E0"/>
    <w:rsid w:val="003837D8"/>
    <w:rsid w:val="003F49B6"/>
    <w:rsid w:val="004117F1"/>
    <w:rsid w:val="00443B54"/>
    <w:rsid w:val="00455586"/>
    <w:rsid w:val="00484778"/>
    <w:rsid w:val="004A1EA1"/>
    <w:rsid w:val="004F3065"/>
    <w:rsid w:val="00523B2E"/>
    <w:rsid w:val="00534A24"/>
    <w:rsid w:val="0053742F"/>
    <w:rsid w:val="005948DE"/>
    <w:rsid w:val="005C574C"/>
    <w:rsid w:val="005D2550"/>
    <w:rsid w:val="005E342E"/>
    <w:rsid w:val="0062468E"/>
    <w:rsid w:val="00671B06"/>
    <w:rsid w:val="006B7085"/>
    <w:rsid w:val="006C62D8"/>
    <w:rsid w:val="006D1B34"/>
    <w:rsid w:val="006F43AB"/>
    <w:rsid w:val="007149AD"/>
    <w:rsid w:val="0075076D"/>
    <w:rsid w:val="00756303"/>
    <w:rsid w:val="00764958"/>
    <w:rsid w:val="00777C8A"/>
    <w:rsid w:val="007810C3"/>
    <w:rsid w:val="007E0F97"/>
    <w:rsid w:val="00832D17"/>
    <w:rsid w:val="00857F0E"/>
    <w:rsid w:val="00874655"/>
    <w:rsid w:val="009C5D6A"/>
    <w:rsid w:val="009F22E9"/>
    <w:rsid w:val="00A07554"/>
    <w:rsid w:val="00A70CFA"/>
    <w:rsid w:val="00A872DB"/>
    <w:rsid w:val="00B955FE"/>
    <w:rsid w:val="00B97614"/>
    <w:rsid w:val="00BB49F3"/>
    <w:rsid w:val="00C076ED"/>
    <w:rsid w:val="00C24FF9"/>
    <w:rsid w:val="00C64A0E"/>
    <w:rsid w:val="00CC789B"/>
    <w:rsid w:val="00CF2D59"/>
    <w:rsid w:val="00D32411"/>
    <w:rsid w:val="00D75377"/>
    <w:rsid w:val="00DA1BA6"/>
    <w:rsid w:val="00DB778E"/>
    <w:rsid w:val="00DE0FED"/>
    <w:rsid w:val="00E03BF0"/>
    <w:rsid w:val="00E3373D"/>
    <w:rsid w:val="00E73E33"/>
    <w:rsid w:val="00E82D05"/>
    <w:rsid w:val="00EE0363"/>
    <w:rsid w:val="00EF633A"/>
    <w:rsid w:val="00F04A08"/>
    <w:rsid w:val="00F829BA"/>
    <w:rsid w:val="00F908DC"/>
    <w:rsid w:val="00F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A5BDB-D65C-4AE5-96EE-26BAC86B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73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A48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BB49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8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B97614"/>
  </w:style>
  <w:style w:type="character" w:styleId="aa">
    <w:name w:val="Hyperlink"/>
    <w:basedOn w:val="a0"/>
    <w:uiPriority w:val="99"/>
    <w:unhideWhenUsed/>
    <w:rsid w:val="00B9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130">
          <w:marLeft w:val="23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948">
          <w:marLeft w:val="23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889">
          <w:marLeft w:val="23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5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788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gcr.ncc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F50F-9A40-4472-8640-F19E408C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2019-01-21T09:30:00Z</dcterms:created>
  <dcterms:modified xsi:type="dcterms:W3CDTF">2020-02-18T08:29:00Z</dcterms:modified>
</cp:coreProperties>
</file>